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772" w:rsidRDefault="00D05772" w:rsidP="001875B3">
      <w:pPr>
        <w:pStyle w:val="NormalWeb"/>
        <w:kinsoku w:val="0"/>
        <w:overflowPunct w:val="0"/>
        <w:spacing w:before="336" w:beforeAutospacing="0" w:after="0" w:afterAutospacing="0"/>
        <w:textAlignment w:val="baseline"/>
        <w:rPr>
          <w:rFonts w:ascii="Arial" w:eastAsia="+mn-ea" w:hAnsi="Arial" w:cs="Arial"/>
          <w:color w:val="000000"/>
          <w:kern w:val="24"/>
          <w:sz w:val="22"/>
          <w:szCs w:val="22"/>
          <w:lang w:val="es-ES_tradnl"/>
        </w:rPr>
      </w:pPr>
      <w:r>
        <w:rPr>
          <w:rFonts w:ascii="Arial" w:eastAsia="+mn-ea" w:hAnsi="Arial" w:cs="Arial"/>
          <w:color w:val="000000"/>
          <w:kern w:val="24"/>
          <w:sz w:val="22"/>
          <w:szCs w:val="22"/>
          <w:lang w:val="es-ES_tradnl"/>
        </w:rPr>
        <w:t>ESTRATEGIA PARA CONSTRUIR UN MODELO ARIMA</w:t>
      </w:r>
    </w:p>
    <w:p w:rsidR="00D05772" w:rsidRDefault="00D05772" w:rsidP="001875B3">
      <w:pPr>
        <w:pStyle w:val="NormalWeb"/>
        <w:kinsoku w:val="0"/>
        <w:overflowPunct w:val="0"/>
        <w:spacing w:before="336" w:beforeAutospacing="0" w:after="0" w:afterAutospacing="0"/>
        <w:textAlignment w:val="baseline"/>
        <w:rPr>
          <w:rFonts w:ascii="Arial" w:eastAsia="+mn-ea" w:hAnsi="Arial" w:cs="Arial"/>
          <w:color w:val="000000"/>
          <w:kern w:val="24"/>
          <w:sz w:val="22"/>
          <w:szCs w:val="22"/>
          <w:lang w:val="es-ES_tradnl"/>
        </w:rPr>
      </w:pPr>
      <w:r>
        <w:rPr>
          <w:rFonts w:ascii="Arial" w:eastAsia="+mn-ea" w:hAnsi="Arial" w:cs="Arial"/>
          <w:color w:val="000000"/>
          <w:kern w:val="24"/>
          <w:sz w:val="22"/>
          <w:szCs w:val="22"/>
          <w:lang w:val="es-ES_tradnl"/>
        </w:rPr>
        <w:t>ARIMA requiere que la serie sea estacionaria</w:t>
      </w:r>
    </w:p>
    <w:p w:rsidR="001875B3" w:rsidRPr="001875B3" w:rsidRDefault="00D05772" w:rsidP="001875B3">
      <w:pPr>
        <w:pStyle w:val="NormalWeb"/>
        <w:kinsoku w:val="0"/>
        <w:overflowPunct w:val="0"/>
        <w:spacing w:before="336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eastAsia="+mn-ea" w:hAnsi="Arial" w:cs="Arial"/>
          <w:color w:val="000000"/>
          <w:kern w:val="24"/>
          <w:sz w:val="22"/>
          <w:szCs w:val="22"/>
          <w:lang w:val="es-ES_tradnl"/>
        </w:rPr>
        <w:t>D</w:t>
      </w:r>
      <w:r w:rsidR="001875B3" w:rsidRPr="001875B3">
        <w:rPr>
          <w:rFonts w:ascii="Arial" w:eastAsia="+mn-ea" w:hAnsi="Arial" w:cs="Arial"/>
          <w:color w:val="000000"/>
          <w:kern w:val="24"/>
          <w:sz w:val="22"/>
          <w:szCs w:val="22"/>
          <w:lang w:val="es-ES_tradnl"/>
        </w:rPr>
        <w:t xml:space="preserve">eterminar si la serie es o no estacionaria, es decir, analizando si la </w:t>
      </w:r>
      <w:r w:rsidR="001875B3" w:rsidRPr="001875B3">
        <w:rPr>
          <w:rFonts w:ascii="Arial" w:eastAsia="+mn-ea" w:hAnsi="Arial" w:cs="Arial"/>
          <w:b/>
          <w:bCs/>
          <w:color w:val="000000"/>
          <w:kern w:val="24"/>
          <w:sz w:val="22"/>
          <w:szCs w:val="22"/>
          <w:lang w:val="es-ES_tradnl"/>
        </w:rPr>
        <w:t xml:space="preserve">varianza </w:t>
      </w:r>
      <w:r w:rsidR="001875B3" w:rsidRPr="001875B3">
        <w:rPr>
          <w:rFonts w:ascii="Arial" w:eastAsia="+mn-ea" w:hAnsi="Arial" w:cs="Arial"/>
          <w:color w:val="000000"/>
          <w:kern w:val="24"/>
          <w:sz w:val="22"/>
          <w:szCs w:val="22"/>
          <w:lang w:val="es-ES_tradnl"/>
        </w:rPr>
        <w:t xml:space="preserve">es o no constante, si la </w:t>
      </w:r>
      <w:r w:rsidR="001875B3" w:rsidRPr="001875B3">
        <w:rPr>
          <w:rFonts w:ascii="Arial" w:eastAsia="+mn-ea" w:hAnsi="Arial" w:cs="Arial"/>
          <w:b/>
          <w:bCs/>
          <w:color w:val="000000"/>
          <w:kern w:val="24"/>
          <w:sz w:val="22"/>
          <w:szCs w:val="22"/>
          <w:lang w:val="es-ES_tradnl"/>
        </w:rPr>
        <w:t>media</w:t>
      </w:r>
      <w:r w:rsidR="001875B3" w:rsidRPr="001875B3">
        <w:rPr>
          <w:rFonts w:ascii="Arial" w:eastAsia="+mn-ea" w:hAnsi="Arial" w:cs="Arial"/>
          <w:color w:val="000000"/>
          <w:kern w:val="24"/>
          <w:sz w:val="22"/>
          <w:szCs w:val="22"/>
          <w:lang w:val="es-ES_tradnl"/>
        </w:rPr>
        <w:t xml:space="preserve"> es o no constante y si la serie presenta o no </w:t>
      </w:r>
      <w:r w:rsidR="001875B3" w:rsidRPr="001875B3">
        <w:rPr>
          <w:rFonts w:ascii="Arial" w:eastAsia="+mn-ea" w:hAnsi="Arial" w:cs="Arial"/>
          <w:b/>
          <w:bCs/>
          <w:color w:val="000000"/>
          <w:kern w:val="24"/>
          <w:sz w:val="22"/>
          <w:szCs w:val="22"/>
          <w:lang w:val="es-ES_tradnl"/>
        </w:rPr>
        <w:t>estacionalidad</w:t>
      </w:r>
      <w:r w:rsidR="001875B3" w:rsidRPr="001875B3">
        <w:rPr>
          <w:rFonts w:ascii="Arial" w:eastAsia="+mn-ea" w:hAnsi="Arial" w:cs="Arial"/>
          <w:color w:val="000000"/>
          <w:kern w:val="24"/>
          <w:sz w:val="22"/>
          <w:szCs w:val="22"/>
          <w:lang w:val="es-ES_tradnl"/>
        </w:rPr>
        <w:t>.</w:t>
      </w:r>
    </w:p>
    <w:p w:rsidR="001875B3" w:rsidRDefault="001875B3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1875B3" w:rsidTr="00050DF2">
        <w:trPr>
          <w:trHeight w:val="589"/>
        </w:trPr>
        <w:tc>
          <w:tcPr>
            <w:tcW w:w="4322" w:type="dxa"/>
          </w:tcPr>
          <w:p w:rsidR="001875B3" w:rsidRPr="00FF173F" w:rsidRDefault="001875B3" w:rsidP="001875B3">
            <w:pPr>
              <w:pStyle w:val="NormalWeb"/>
              <w:kinsoku w:val="0"/>
              <w:overflowPunct w:val="0"/>
              <w:spacing w:before="336" w:beforeAutospacing="0" w:after="0" w:afterAutospacing="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Si la serie </w:t>
            </w:r>
            <w:r w:rsidRPr="00D05772">
              <w:rPr>
                <w:rFonts w:ascii="Arial" w:eastAsia="+mn-ea" w:hAnsi="Arial" w:cs="Arial"/>
                <w:b/>
                <w:color w:val="000000"/>
                <w:kern w:val="24"/>
                <w:sz w:val="14"/>
                <w:szCs w:val="14"/>
                <w:lang w:val="es-ES_tradnl"/>
              </w:rPr>
              <w:t>no presenta estacionalidad</w:t>
            </w:r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>, determinar los órd</w:t>
            </w:r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>enes del modelo ARIMA (p, d, q)</w:t>
            </w:r>
            <w:r w:rsidR="00D05772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. Utilizar gráficos de secuencia o gráfico de las </w:t>
            </w:r>
            <w:proofErr w:type="spellStart"/>
            <w:r w:rsidR="00D05772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>autocorrelaciones</w:t>
            </w:r>
            <w:proofErr w:type="spellEnd"/>
            <w:r w:rsidR="00D05772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 simples (FAS)</w:t>
            </w:r>
          </w:p>
          <w:p w:rsidR="001875B3" w:rsidRPr="00FF173F" w:rsidRDefault="001875B3">
            <w:pPr>
              <w:rPr>
                <w:sz w:val="14"/>
                <w:szCs w:val="14"/>
              </w:rPr>
            </w:pPr>
          </w:p>
        </w:tc>
        <w:tc>
          <w:tcPr>
            <w:tcW w:w="4322" w:type="dxa"/>
          </w:tcPr>
          <w:p w:rsidR="00D05772" w:rsidRPr="00D05772" w:rsidRDefault="001875B3" w:rsidP="001875B3">
            <w:pPr>
              <w:pStyle w:val="NormalWeb"/>
              <w:kinsoku w:val="0"/>
              <w:overflowPunct w:val="0"/>
              <w:spacing w:before="336" w:beforeAutospacing="0" w:after="0" w:afterAutospacing="0"/>
              <w:textAlignment w:val="baseline"/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</w:pPr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Si la serie </w:t>
            </w:r>
            <w:r w:rsidRPr="00D05772">
              <w:rPr>
                <w:rFonts w:ascii="Arial" w:eastAsia="+mn-ea" w:hAnsi="Arial" w:cs="Arial"/>
                <w:b/>
                <w:color w:val="000000"/>
                <w:kern w:val="24"/>
                <w:sz w:val="14"/>
                <w:szCs w:val="14"/>
                <w:lang w:val="es-ES_tradnl"/>
              </w:rPr>
              <w:t>presenta estacionalidad</w:t>
            </w:r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 de período </w:t>
            </w:r>
            <w:r w:rsidRPr="00D05772">
              <w:rPr>
                <w:rFonts w:ascii="Arial" w:eastAsia="+mn-ea" w:hAnsi="Arial" w:cs="Arial"/>
                <w:b/>
                <w:color w:val="000000"/>
                <w:kern w:val="24"/>
                <w:sz w:val="14"/>
                <w:szCs w:val="14"/>
                <w:lang w:val="es-ES_tradnl"/>
              </w:rPr>
              <w:t>s</w:t>
            </w:r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>, los órdenes del</w:t>
            </w:r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 modelo </w:t>
            </w:r>
            <w:proofErr w:type="gramStart"/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>ARIMA(</w:t>
            </w:r>
            <w:proofErr w:type="gramEnd"/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>p, d, q)(P, D, Q)</w:t>
            </w:r>
            <w:r w:rsidR="00D05772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>. Utilizar gráficos de secuencia</w:t>
            </w:r>
            <w:bookmarkStart w:id="0" w:name="_GoBack"/>
            <w:bookmarkEnd w:id="0"/>
            <w:r w:rsidR="00D05772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 o análisis de las </w:t>
            </w:r>
            <w:proofErr w:type="spellStart"/>
            <w:r w:rsidR="00D05772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>autocorrelaciones</w:t>
            </w:r>
            <w:proofErr w:type="spellEnd"/>
            <w:r w:rsidR="00D05772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 de la parte regular y la parte estacional, ambos de la FAS.</w:t>
            </w:r>
          </w:p>
          <w:p w:rsidR="001875B3" w:rsidRPr="00FF173F" w:rsidRDefault="001875B3">
            <w:pPr>
              <w:rPr>
                <w:sz w:val="14"/>
                <w:szCs w:val="14"/>
              </w:rPr>
            </w:pPr>
          </w:p>
        </w:tc>
      </w:tr>
      <w:tr w:rsidR="001875B3" w:rsidTr="00050DF2">
        <w:trPr>
          <w:trHeight w:val="2869"/>
        </w:trPr>
        <w:tc>
          <w:tcPr>
            <w:tcW w:w="4322" w:type="dxa"/>
          </w:tcPr>
          <w:p w:rsidR="001875B3" w:rsidRPr="00FF173F" w:rsidRDefault="001875B3" w:rsidP="001875B3">
            <w:pPr>
              <w:pStyle w:val="NormalWeb"/>
              <w:kinsoku w:val="0"/>
              <w:overflowPunct w:val="0"/>
              <w:spacing w:before="336" w:beforeAutospacing="0" w:after="0" w:afterAutospacing="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FF173F">
              <w:rPr>
                <w:rFonts w:ascii="Arial" w:eastAsia="+mn-ea" w:hAnsi="Arial" w:cs="Arial"/>
                <w:b/>
                <w:bCs/>
                <w:color w:val="000000"/>
                <w:kern w:val="24"/>
                <w:sz w:val="14"/>
                <w:szCs w:val="14"/>
                <w:lang w:val="es-ES_tradnl"/>
              </w:rPr>
              <w:t>Si la media de la serie</w:t>
            </w:r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 no fuera constante se diferenciaría regularmente la serie hasta estabilizar la media, identificando de esta forma el parámetro </w:t>
            </w:r>
            <w:r w:rsidRPr="00FF173F">
              <w:rPr>
                <w:rFonts w:ascii="Arial" w:eastAsia="+mn-ea" w:hAnsi="Arial" w:cs="Arial"/>
                <w:b/>
                <w:bCs/>
                <w:color w:val="000000"/>
                <w:kern w:val="24"/>
                <w:sz w:val="14"/>
                <w:szCs w:val="14"/>
                <w:lang w:val="es-ES_tradnl"/>
              </w:rPr>
              <w:t>d</w:t>
            </w:r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 (número de veces que hay que diferenciar regularmente la serie para obtener un</w:t>
            </w:r>
            <w:r w:rsidR="00D05772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>a serie estacionaria en medias) (Utilizar diferenciación).</w:t>
            </w:r>
          </w:p>
          <w:p w:rsidR="001875B3" w:rsidRPr="00FF173F" w:rsidRDefault="001875B3">
            <w:pPr>
              <w:rPr>
                <w:sz w:val="14"/>
                <w:szCs w:val="14"/>
              </w:rPr>
            </w:pPr>
          </w:p>
        </w:tc>
        <w:tc>
          <w:tcPr>
            <w:tcW w:w="4322" w:type="dxa"/>
          </w:tcPr>
          <w:p w:rsidR="00050DF2" w:rsidRDefault="001875B3" w:rsidP="001875B3">
            <w:pPr>
              <w:pStyle w:val="NormalWeb"/>
              <w:kinsoku w:val="0"/>
              <w:overflowPunct w:val="0"/>
              <w:spacing w:before="336" w:beforeAutospacing="0" w:after="0" w:afterAutospacing="0"/>
              <w:textAlignment w:val="baseline"/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</w:pPr>
            <w:r w:rsidRPr="00FF173F">
              <w:rPr>
                <w:rFonts w:ascii="Arial" w:eastAsia="+mn-ea" w:hAnsi="Arial" w:cs="Arial"/>
                <w:b/>
                <w:bCs/>
                <w:color w:val="000000"/>
                <w:kern w:val="24"/>
                <w:sz w:val="14"/>
                <w:szCs w:val="14"/>
                <w:lang w:val="es-ES_tradnl"/>
              </w:rPr>
              <w:t xml:space="preserve">Si la varianza de la serie no fuera constante </w:t>
            </w:r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>se trataría de encontrar una transformación de la serie que estabilizara la varianza y, en caso de encontrarla, el análisis proseguiría sobre la serie transformada.</w:t>
            </w:r>
            <w:r w:rsidR="00050DF2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 (Prueba de </w:t>
            </w:r>
            <w:proofErr w:type="spellStart"/>
            <w:r w:rsidR="00050DF2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>Levene</w:t>
            </w:r>
            <w:proofErr w:type="spellEnd"/>
            <w:r w:rsidR="00050DF2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>).</w:t>
            </w:r>
          </w:p>
          <w:p w:rsidR="001875B3" w:rsidRPr="00050DF2" w:rsidRDefault="001875B3" w:rsidP="001875B3">
            <w:pPr>
              <w:pStyle w:val="NormalWeb"/>
              <w:kinsoku w:val="0"/>
              <w:overflowPunct w:val="0"/>
              <w:spacing w:before="336" w:beforeAutospacing="0" w:after="0" w:afterAutospacing="0"/>
              <w:textAlignment w:val="baseline"/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</w:pPr>
            <w:r w:rsidRPr="00FF173F">
              <w:rPr>
                <w:rFonts w:ascii="Arial" w:eastAsia="+mn-ea" w:hAnsi="Arial" w:cs="Arial"/>
                <w:b/>
                <w:bCs/>
                <w:color w:val="000000"/>
                <w:kern w:val="24"/>
                <w:sz w:val="14"/>
                <w:szCs w:val="14"/>
                <w:lang w:val="es-ES_tradnl"/>
              </w:rPr>
              <w:t>Si la media de la serie</w:t>
            </w:r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 no fuera constante se diferenciaría regularmente la serie hasta estabilizar la media, identificando de esta forma el parámetro </w:t>
            </w:r>
            <w:r w:rsidRPr="00FF173F">
              <w:rPr>
                <w:rFonts w:ascii="Arial" w:eastAsia="+mn-ea" w:hAnsi="Arial" w:cs="Arial"/>
                <w:b/>
                <w:bCs/>
                <w:color w:val="000000"/>
                <w:kern w:val="24"/>
                <w:sz w:val="14"/>
                <w:szCs w:val="14"/>
                <w:lang w:val="es-ES_tradnl"/>
              </w:rPr>
              <w:t>d</w:t>
            </w:r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 (número de veces que hay que diferenciar regularmente la serie para obtener un</w:t>
            </w:r>
            <w:r w:rsidR="00050DF2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>a serie estacionaria en medias) (</w:t>
            </w:r>
            <w:r w:rsidR="00D05772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Utilizar </w:t>
            </w:r>
            <w:r w:rsidR="00050DF2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>diferenciación)</w:t>
            </w:r>
          </w:p>
          <w:p w:rsidR="001875B3" w:rsidRPr="00FF173F" w:rsidRDefault="001875B3" w:rsidP="001875B3">
            <w:pPr>
              <w:pStyle w:val="NormalWeb"/>
              <w:kinsoku w:val="0"/>
              <w:overflowPunct w:val="0"/>
              <w:spacing w:before="336" w:beforeAutospacing="0" w:after="0" w:afterAutospacing="0"/>
              <w:textAlignment w:val="baseline"/>
              <w:rPr>
                <w:rFonts w:ascii="Arial" w:hAnsi="Arial" w:cs="Arial"/>
                <w:sz w:val="14"/>
                <w:szCs w:val="14"/>
              </w:rPr>
            </w:pPr>
            <w:r w:rsidRPr="00FF173F">
              <w:rPr>
                <w:rFonts w:ascii="Arial" w:eastAsia="+mn-ea" w:hAnsi="Arial" w:cs="Arial"/>
                <w:b/>
                <w:bCs/>
                <w:color w:val="000000"/>
                <w:kern w:val="24"/>
                <w:sz w:val="14"/>
                <w:szCs w:val="14"/>
                <w:lang w:val="es-ES_tradnl"/>
              </w:rPr>
              <w:t>Si la serie fuera estacional</w:t>
            </w:r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 se tomarían diferencias estacionales hasta eliminar la estacionalidad, identificando de esta forma el parámetro </w:t>
            </w:r>
            <w:r w:rsidRPr="00FF173F">
              <w:rPr>
                <w:rFonts w:ascii="Arial" w:eastAsia="+mn-ea" w:hAnsi="Arial" w:cs="Arial"/>
                <w:b/>
                <w:bCs/>
                <w:color w:val="000000"/>
                <w:kern w:val="24"/>
                <w:sz w:val="14"/>
                <w:szCs w:val="14"/>
                <w:lang w:val="es-ES_tradnl"/>
              </w:rPr>
              <w:t>D</w:t>
            </w:r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 (número de diferencias estacionales)</w:t>
            </w:r>
            <w:r w:rsidR="00050DF2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 (Utilizar diferenciación estacional)</w:t>
            </w:r>
          </w:p>
          <w:p w:rsidR="001875B3" w:rsidRPr="00FF173F" w:rsidRDefault="001875B3">
            <w:pPr>
              <w:rPr>
                <w:sz w:val="14"/>
                <w:szCs w:val="14"/>
              </w:rPr>
            </w:pPr>
          </w:p>
        </w:tc>
      </w:tr>
      <w:tr w:rsidR="001875B3" w:rsidTr="001875B3">
        <w:tc>
          <w:tcPr>
            <w:tcW w:w="4322" w:type="dxa"/>
          </w:tcPr>
          <w:p w:rsidR="001875B3" w:rsidRPr="00FF173F" w:rsidRDefault="00FF173F" w:rsidP="00FF173F">
            <w:pPr>
              <w:rPr>
                <w:rFonts w:ascii="Arial" w:hAnsi="Arial" w:cs="Arial"/>
                <w:sz w:val="14"/>
                <w:szCs w:val="14"/>
              </w:rPr>
            </w:pPr>
            <w:r w:rsidRPr="00FF173F">
              <w:rPr>
                <w:rFonts w:ascii="Arial" w:hAnsi="Arial" w:cs="Arial"/>
                <w:sz w:val="14"/>
                <w:szCs w:val="14"/>
              </w:rPr>
              <w:t xml:space="preserve">Realizar un análisis de la FAS y la FAP para identificando los órdenes de p y q y determinando así si se trata de </w:t>
            </w:r>
            <w:proofErr w:type="gramStart"/>
            <w:r w:rsidRPr="00FF173F">
              <w:rPr>
                <w:rFonts w:ascii="Arial" w:hAnsi="Arial" w:cs="Arial"/>
                <w:sz w:val="14"/>
                <w:szCs w:val="14"/>
              </w:rPr>
              <w:t>AR(</w:t>
            </w:r>
            <w:proofErr w:type="spellStart"/>
            <w:proofErr w:type="gramEnd"/>
            <w:r w:rsidRPr="00FF173F">
              <w:rPr>
                <w:rFonts w:ascii="Arial" w:hAnsi="Arial" w:cs="Arial"/>
                <w:sz w:val="14"/>
                <w:szCs w:val="14"/>
              </w:rPr>
              <w:t>p,d</w:t>
            </w:r>
            <w:proofErr w:type="spellEnd"/>
            <w:r w:rsidRPr="00FF173F">
              <w:rPr>
                <w:rFonts w:ascii="Arial" w:hAnsi="Arial" w:cs="Arial"/>
                <w:sz w:val="14"/>
                <w:szCs w:val="14"/>
              </w:rPr>
              <w:t>), MA(</w:t>
            </w:r>
            <w:proofErr w:type="spellStart"/>
            <w:r w:rsidRPr="00FF173F">
              <w:rPr>
                <w:rFonts w:ascii="Arial" w:hAnsi="Arial" w:cs="Arial"/>
                <w:sz w:val="14"/>
                <w:szCs w:val="14"/>
              </w:rPr>
              <w:t>d,q</w:t>
            </w:r>
            <w:proofErr w:type="spellEnd"/>
            <w:r w:rsidRPr="00FF173F">
              <w:rPr>
                <w:rFonts w:ascii="Arial" w:hAnsi="Arial" w:cs="Arial"/>
                <w:sz w:val="14"/>
                <w:szCs w:val="14"/>
              </w:rPr>
              <w:t>) o ARMA(</w:t>
            </w:r>
            <w:proofErr w:type="spellStart"/>
            <w:r w:rsidRPr="00FF173F">
              <w:rPr>
                <w:rFonts w:ascii="Arial" w:hAnsi="Arial" w:cs="Arial"/>
                <w:sz w:val="14"/>
                <w:szCs w:val="14"/>
              </w:rPr>
              <w:t>p,d,q</w:t>
            </w:r>
            <w:proofErr w:type="spellEnd"/>
            <w:r w:rsidRPr="00FF173F">
              <w:rPr>
                <w:rFonts w:ascii="Arial" w:hAnsi="Arial" w:cs="Arial"/>
                <w:sz w:val="14"/>
                <w:szCs w:val="14"/>
              </w:rPr>
              <w:t>).</w:t>
            </w:r>
          </w:p>
          <w:p w:rsidR="00FF173F" w:rsidRPr="00FF173F" w:rsidRDefault="00FF173F" w:rsidP="00FF173F">
            <w:pPr>
              <w:rPr>
                <w:sz w:val="14"/>
                <w:szCs w:val="14"/>
              </w:rPr>
            </w:pPr>
            <w:r w:rsidRPr="00FF173F">
              <w:rPr>
                <w:rFonts w:ascii="Arial" w:hAnsi="Arial" w:cs="Arial"/>
                <w:sz w:val="14"/>
                <w:szCs w:val="14"/>
              </w:rPr>
              <w:t>Si d=0, entonces los modelos podrán ser AR(P), MA(q) o ARMA(</w:t>
            </w:r>
            <w:proofErr w:type="spellStart"/>
            <w:r w:rsidRPr="00FF173F">
              <w:rPr>
                <w:rFonts w:ascii="Arial" w:hAnsi="Arial" w:cs="Arial"/>
                <w:sz w:val="14"/>
                <w:szCs w:val="14"/>
              </w:rPr>
              <w:t>p,q</w:t>
            </w:r>
            <w:proofErr w:type="spellEnd"/>
            <w:r w:rsidRPr="00FF173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22" w:type="dxa"/>
          </w:tcPr>
          <w:p w:rsidR="001875B3" w:rsidRPr="00050DF2" w:rsidRDefault="00FF173F" w:rsidP="00FF173F">
            <w:pPr>
              <w:rPr>
                <w:rFonts w:ascii="Arial" w:hAnsi="Arial" w:cs="Arial"/>
                <w:sz w:val="14"/>
                <w:szCs w:val="14"/>
              </w:rPr>
            </w:pPr>
            <w:r w:rsidRPr="00050DF2">
              <w:rPr>
                <w:rFonts w:ascii="Arial" w:hAnsi="Arial" w:cs="Arial"/>
                <w:sz w:val="14"/>
                <w:szCs w:val="14"/>
              </w:rPr>
              <w:t>Realizar un análisis de la FAS y la FAP en la parte regular de la serie para identificar los órdenes de p y q.</w:t>
            </w:r>
          </w:p>
          <w:p w:rsidR="00050DF2" w:rsidRDefault="00FF173F" w:rsidP="00050DF2">
            <w:pPr>
              <w:rPr>
                <w:rFonts w:ascii="Arial" w:hAnsi="Arial" w:cs="Arial"/>
                <w:sz w:val="14"/>
                <w:szCs w:val="14"/>
              </w:rPr>
            </w:pPr>
            <w:r w:rsidRPr="00050DF2">
              <w:rPr>
                <w:rFonts w:ascii="Arial" w:hAnsi="Arial" w:cs="Arial"/>
                <w:sz w:val="14"/>
                <w:szCs w:val="14"/>
              </w:rPr>
              <w:t>Realizar un análisis de la FAS y la FAP de la parte estacional de la serie para identificar los órdenes de P y Q.</w:t>
            </w:r>
          </w:p>
          <w:p w:rsidR="00050DF2" w:rsidRDefault="00050DF2" w:rsidP="00BB0C41">
            <w:pPr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El modelo será </w:t>
            </w:r>
            <w:proofErr w:type="gramStart"/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>ARIMA(</w:t>
            </w:r>
            <w:proofErr w:type="gramEnd"/>
            <w:r w:rsidRPr="00FF173F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>p, d, q)(P, D, Q)</w:t>
            </w:r>
            <w:r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 xml:space="preserve"> con estacionalidad s</w:t>
            </w:r>
            <w:r w:rsidR="00BB0C41"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  <w:t>.</w:t>
            </w:r>
          </w:p>
          <w:p w:rsidR="00BB0C41" w:rsidRDefault="00BB0C41" w:rsidP="00BB0C41">
            <w:pPr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</w:pPr>
          </w:p>
          <w:p w:rsidR="00BB0C41" w:rsidRDefault="00BB0C41" w:rsidP="00BB0C41">
            <w:pPr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52CEAF3D" wp14:editId="5E25A11B">
                  <wp:extent cx="1866900" cy="19685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/>
                          <a:srcRect l="37294" t="50011" r="28118" b="43502"/>
                          <a:stretch/>
                        </pic:blipFill>
                        <pic:spPr bwMode="auto">
                          <a:xfrm>
                            <a:off x="0" y="0"/>
                            <a:ext cx="1867779" cy="1969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B0C41" w:rsidRPr="00BB0C41" w:rsidRDefault="00BB0C41" w:rsidP="00BB0C41">
            <w:pPr>
              <w:rPr>
                <w:rFonts w:ascii="Arial" w:eastAsia="+mn-ea" w:hAnsi="Arial" w:cs="Arial"/>
                <w:color w:val="000000"/>
                <w:kern w:val="24"/>
                <w:sz w:val="14"/>
                <w:szCs w:val="14"/>
                <w:lang w:val="es-ES_tradnl"/>
              </w:rPr>
            </w:pPr>
          </w:p>
        </w:tc>
      </w:tr>
      <w:tr w:rsidR="001875B3" w:rsidTr="001875B3">
        <w:tc>
          <w:tcPr>
            <w:tcW w:w="4322" w:type="dxa"/>
          </w:tcPr>
          <w:p w:rsidR="001875B3" w:rsidRPr="00FF173F" w:rsidRDefault="00050D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Realizar análisis de los residuos y determinar si se comportan como ruido blanco</w:t>
            </w:r>
          </w:p>
        </w:tc>
        <w:tc>
          <w:tcPr>
            <w:tcW w:w="4322" w:type="dxa"/>
          </w:tcPr>
          <w:p w:rsidR="001875B3" w:rsidRPr="00FF173F" w:rsidRDefault="00050D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Realizar análisis de los residuos y determinar si se comportan como ruido blanco</w:t>
            </w:r>
          </w:p>
        </w:tc>
      </w:tr>
      <w:tr w:rsidR="001875B3" w:rsidTr="001875B3">
        <w:tc>
          <w:tcPr>
            <w:tcW w:w="4322" w:type="dxa"/>
          </w:tcPr>
          <w:p w:rsidR="001875B3" w:rsidRPr="00FF173F" w:rsidRDefault="00050D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Realizar pronósticos</w:t>
            </w:r>
          </w:p>
        </w:tc>
        <w:tc>
          <w:tcPr>
            <w:tcW w:w="4322" w:type="dxa"/>
          </w:tcPr>
          <w:p w:rsidR="001875B3" w:rsidRPr="00FF173F" w:rsidRDefault="00050DF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Realizar pronósticos</w:t>
            </w:r>
          </w:p>
        </w:tc>
      </w:tr>
      <w:tr w:rsidR="001875B3" w:rsidTr="001875B3">
        <w:tc>
          <w:tcPr>
            <w:tcW w:w="4322" w:type="dxa"/>
          </w:tcPr>
          <w:p w:rsidR="001875B3" w:rsidRPr="00FF173F" w:rsidRDefault="001875B3">
            <w:pPr>
              <w:rPr>
                <w:sz w:val="14"/>
                <w:szCs w:val="14"/>
              </w:rPr>
            </w:pPr>
          </w:p>
        </w:tc>
        <w:tc>
          <w:tcPr>
            <w:tcW w:w="4322" w:type="dxa"/>
          </w:tcPr>
          <w:p w:rsidR="001875B3" w:rsidRPr="00FF173F" w:rsidRDefault="001875B3">
            <w:pPr>
              <w:rPr>
                <w:sz w:val="14"/>
                <w:szCs w:val="14"/>
              </w:rPr>
            </w:pPr>
          </w:p>
        </w:tc>
      </w:tr>
      <w:tr w:rsidR="001875B3" w:rsidTr="001875B3">
        <w:tc>
          <w:tcPr>
            <w:tcW w:w="4322" w:type="dxa"/>
          </w:tcPr>
          <w:p w:rsidR="001875B3" w:rsidRPr="00FF173F" w:rsidRDefault="001875B3">
            <w:pPr>
              <w:rPr>
                <w:sz w:val="14"/>
                <w:szCs w:val="14"/>
              </w:rPr>
            </w:pPr>
          </w:p>
        </w:tc>
        <w:tc>
          <w:tcPr>
            <w:tcW w:w="4322" w:type="dxa"/>
          </w:tcPr>
          <w:p w:rsidR="001875B3" w:rsidRPr="00FF173F" w:rsidRDefault="001875B3">
            <w:pPr>
              <w:rPr>
                <w:sz w:val="14"/>
                <w:szCs w:val="14"/>
              </w:rPr>
            </w:pPr>
          </w:p>
        </w:tc>
      </w:tr>
    </w:tbl>
    <w:p w:rsidR="001875B3" w:rsidRDefault="001875B3"/>
    <w:sectPr w:rsidR="001875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5B3"/>
    <w:rsid w:val="00050DF2"/>
    <w:rsid w:val="001875B3"/>
    <w:rsid w:val="00661828"/>
    <w:rsid w:val="00BB0C41"/>
    <w:rsid w:val="00D05772"/>
    <w:rsid w:val="00FD7357"/>
    <w:rsid w:val="00FF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875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87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0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0C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875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87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0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0C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370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2016-10-21T09:25:00Z</dcterms:created>
  <dcterms:modified xsi:type="dcterms:W3CDTF">2016-10-21T10:25:00Z</dcterms:modified>
</cp:coreProperties>
</file>